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A78" w:rsidRDefault="00084400" w:rsidP="000844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84400">
        <w:rPr>
          <w:rFonts w:ascii="Times New Roman" w:hAnsi="Times New Roman" w:cs="Times New Roman"/>
          <w:b/>
          <w:sz w:val="28"/>
          <w:szCs w:val="28"/>
        </w:rPr>
        <w:t>«Стратегия развития национальной системы квалификаций Российской Федерации на период до 2030 года»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4400">
        <w:rPr>
          <w:rFonts w:ascii="Times New Roman" w:hAnsi="Times New Roman" w:cs="Times New Roman"/>
          <w:b/>
          <w:sz w:val="28"/>
          <w:szCs w:val="28"/>
        </w:rPr>
        <w:t xml:space="preserve">(одобрена Национальным советом при Президенте Российской Федерации по профессиональным квалификациям (протокол от 12.03.2021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84400">
        <w:rPr>
          <w:rFonts w:ascii="Times New Roman" w:hAnsi="Times New Roman" w:cs="Times New Roman"/>
          <w:b/>
          <w:sz w:val="28"/>
          <w:szCs w:val="28"/>
        </w:rPr>
        <w:t xml:space="preserve"> 51))</w:t>
      </w:r>
    </w:p>
    <w:bookmarkEnd w:id="0"/>
    <w:p w:rsidR="00084400" w:rsidRPr="00084400" w:rsidRDefault="00084400" w:rsidP="00084400">
      <w:pPr>
        <w:pStyle w:val="ConsPlusNormal"/>
        <w:jc w:val="right"/>
        <w:rPr>
          <w:sz w:val="28"/>
          <w:szCs w:val="28"/>
        </w:rPr>
      </w:pPr>
      <w:r w:rsidRPr="00084400">
        <w:rPr>
          <w:sz w:val="28"/>
          <w:szCs w:val="28"/>
        </w:rPr>
        <w:t>Одобрена</w:t>
      </w:r>
    </w:p>
    <w:p w:rsidR="00084400" w:rsidRPr="00084400" w:rsidRDefault="00084400" w:rsidP="00084400">
      <w:pPr>
        <w:pStyle w:val="ConsPlusNormal"/>
        <w:jc w:val="right"/>
        <w:rPr>
          <w:sz w:val="28"/>
          <w:szCs w:val="28"/>
        </w:rPr>
      </w:pPr>
      <w:r w:rsidRPr="00084400">
        <w:rPr>
          <w:sz w:val="28"/>
          <w:szCs w:val="28"/>
        </w:rPr>
        <w:t>Национальным советом</w:t>
      </w:r>
    </w:p>
    <w:p w:rsidR="00084400" w:rsidRPr="00084400" w:rsidRDefault="00084400" w:rsidP="00084400">
      <w:pPr>
        <w:pStyle w:val="ConsPlusNormal"/>
        <w:jc w:val="right"/>
        <w:rPr>
          <w:sz w:val="28"/>
          <w:szCs w:val="28"/>
        </w:rPr>
      </w:pPr>
      <w:r w:rsidRPr="00084400">
        <w:rPr>
          <w:sz w:val="28"/>
          <w:szCs w:val="28"/>
        </w:rPr>
        <w:t>при Президенте Российской Федерации</w:t>
      </w:r>
    </w:p>
    <w:p w:rsidR="00084400" w:rsidRPr="00084400" w:rsidRDefault="00084400" w:rsidP="00084400">
      <w:pPr>
        <w:pStyle w:val="ConsPlusNormal"/>
        <w:jc w:val="right"/>
        <w:rPr>
          <w:sz w:val="28"/>
          <w:szCs w:val="28"/>
        </w:rPr>
      </w:pPr>
      <w:r w:rsidRPr="00084400">
        <w:rPr>
          <w:sz w:val="28"/>
          <w:szCs w:val="28"/>
        </w:rPr>
        <w:t>по профессиональным квалификациям</w:t>
      </w:r>
    </w:p>
    <w:p w:rsidR="00084400" w:rsidRPr="00084400" w:rsidRDefault="00084400" w:rsidP="00084400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(протокол от 12 марта 2021 г. №</w:t>
      </w:r>
      <w:r w:rsidRPr="00084400">
        <w:rPr>
          <w:sz w:val="28"/>
          <w:szCs w:val="28"/>
        </w:rPr>
        <w:t xml:space="preserve"> 51)</w:t>
      </w:r>
    </w:p>
    <w:p w:rsidR="00084400" w:rsidRPr="00084400" w:rsidRDefault="00084400" w:rsidP="00084400">
      <w:pPr>
        <w:pStyle w:val="ConsPlusNormal"/>
        <w:jc w:val="both"/>
        <w:rPr>
          <w:sz w:val="28"/>
          <w:szCs w:val="28"/>
        </w:rPr>
      </w:pPr>
    </w:p>
    <w:p w:rsidR="00084400" w:rsidRPr="00084400" w:rsidRDefault="00084400" w:rsidP="000844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4400">
        <w:rPr>
          <w:rFonts w:ascii="Times New Roman" w:hAnsi="Times New Roman" w:cs="Times New Roman"/>
          <w:sz w:val="28"/>
          <w:szCs w:val="28"/>
        </w:rPr>
        <w:t>СТРАТЕГИЯ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400">
        <w:rPr>
          <w:rFonts w:ascii="Times New Roman" w:hAnsi="Times New Roman" w:cs="Times New Roman"/>
          <w:sz w:val="28"/>
          <w:szCs w:val="28"/>
        </w:rPr>
        <w:t>РАЗВИТИЯ НАЦИОНАЛЬНОЙ СИСТЕМЫ КВАЛИФИКАЦИЙ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400">
        <w:rPr>
          <w:rFonts w:ascii="Times New Roman" w:hAnsi="Times New Roman" w:cs="Times New Roman"/>
          <w:sz w:val="28"/>
          <w:szCs w:val="28"/>
        </w:rPr>
        <w:t>ФЕДЕРАЦИИ НА ПЕРИОД ДО 2030 ГОДА</w:t>
      </w:r>
    </w:p>
    <w:p w:rsidR="00084400" w:rsidRPr="00084400" w:rsidRDefault="00084400" w:rsidP="00084400">
      <w:pPr>
        <w:pStyle w:val="ConsPlusNormal"/>
        <w:jc w:val="both"/>
        <w:rPr>
          <w:sz w:val="28"/>
          <w:szCs w:val="28"/>
        </w:rPr>
      </w:pPr>
    </w:p>
    <w:p w:rsidR="00084400" w:rsidRPr="00084400" w:rsidRDefault="00084400" w:rsidP="0008440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84400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84400" w:rsidRPr="00084400" w:rsidRDefault="00084400" w:rsidP="00084400">
      <w:pPr>
        <w:pStyle w:val="ConsPlusNormal"/>
        <w:jc w:val="both"/>
        <w:rPr>
          <w:sz w:val="28"/>
          <w:szCs w:val="28"/>
        </w:rPr>
      </w:pPr>
    </w:p>
    <w:p w:rsidR="00084400" w:rsidRPr="00084400" w:rsidRDefault="00084400" w:rsidP="00084400">
      <w:pPr>
        <w:pStyle w:val="ConsPlusNormal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1. Стратегия развития национальной системы квалификаций Российской Федерации на период до 2030 года (далее - Стратегия) определяет цели, приоритеты, направления, задачи государственной политики Российской Федерации направленные на формирование и укрепление кадрового потенциала страны для обеспечения эффективности национальной экономики, реализации национальных целей и приоритетов, а также механизмы реализации, этапы и ожидаемые результаты реализации этих задач.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2. Целью развития национальной системы квалификаций Российской Федерации является формирование современного гибкого механизма кадрового обеспечения решения приоритетных задач научно-технологического и социально-экономического развития Российской Федерации.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 xml:space="preserve">3. Настоящая Стратегия призвана способствовать достижению национальных целей и реализации стратегических национальных приоритетов, определенных в </w:t>
      </w:r>
      <w:hyperlink r:id="rId4" w:tooltip="Указ Президента РФ от 21.07.2020 N 474 &quot;О национальных целях развития Российской Федерации на период до 2030 года&quot;------------ Утратил силу или отменен{КонсультантПлюс}" w:history="1">
        <w:r w:rsidRPr="00084400">
          <w:rPr>
            <w:color w:val="0000FF"/>
            <w:sz w:val="28"/>
            <w:szCs w:val="28"/>
          </w:rPr>
          <w:t>указе</w:t>
        </w:r>
      </w:hyperlink>
      <w:r w:rsidRPr="00084400">
        <w:rPr>
          <w:sz w:val="28"/>
          <w:szCs w:val="28"/>
        </w:rPr>
        <w:t xml:space="preserve"> Президента Российской Феде</w:t>
      </w:r>
      <w:r>
        <w:rPr>
          <w:sz w:val="28"/>
          <w:szCs w:val="28"/>
        </w:rPr>
        <w:t>рации от 21 июля 2020 г. № 474 «</w:t>
      </w:r>
      <w:r w:rsidRPr="00084400">
        <w:rPr>
          <w:sz w:val="28"/>
          <w:szCs w:val="28"/>
        </w:rPr>
        <w:t>О национальных целях развития Российской Федерации на период до 2030 года</w:t>
      </w:r>
      <w:r>
        <w:rPr>
          <w:sz w:val="28"/>
          <w:szCs w:val="28"/>
        </w:rPr>
        <w:t>»</w:t>
      </w:r>
      <w:r w:rsidRPr="00084400">
        <w:rPr>
          <w:sz w:val="28"/>
          <w:szCs w:val="28"/>
        </w:rPr>
        <w:t>, а также документах стратегического планирования в сферах научно-технологического, социально-экономического и информационного развития, обеспечения национальной безопасности, региональной и миграционной политики.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4. Стратегия применяется во всех сферах национальной экономики и носит межотраслевой характер.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 xml:space="preserve">5. В настоящей Стратегии национальная система квалификаций Российской Федерации - комплекс взаимосвязанных нормативных правовых и методических документов, государственно-общественных институтов и </w:t>
      </w:r>
      <w:r w:rsidRPr="00084400">
        <w:rPr>
          <w:sz w:val="28"/>
          <w:szCs w:val="28"/>
        </w:rPr>
        <w:lastRenderedPageBreak/>
        <w:t>мероприятий, обеспечивающих повышение качества трудовых ресурсов, оптимизацию трудовых процессов, взаимодействие сфер профессионального образования и труда в целях повышения качества подготовки работников и их конкурентоспособности на национальном и международном рынках труда.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Иные понятия и термины, используемые в Стратегии, применяются в том значении, в каком используются в законодательстве Российской Федерации.</w:t>
      </w:r>
    </w:p>
    <w:p w:rsidR="00084400" w:rsidRPr="00084400" w:rsidRDefault="00084400" w:rsidP="00084400">
      <w:pPr>
        <w:pStyle w:val="ConsPlusNormal"/>
        <w:jc w:val="both"/>
        <w:rPr>
          <w:sz w:val="28"/>
          <w:szCs w:val="28"/>
        </w:rPr>
      </w:pPr>
    </w:p>
    <w:p w:rsidR="00084400" w:rsidRPr="00084400" w:rsidRDefault="00084400" w:rsidP="0008440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84400">
        <w:rPr>
          <w:rFonts w:ascii="Times New Roman" w:hAnsi="Times New Roman" w:cs="Times New Roman"/>
          <w:sz w:val="28"/>
          <w:szCs w:val="28"/>
        </w:rPr>
        <w:t>II. Современное состояние национальной системы квалификаций</w:t>
      </w:r>
    </w:p>
    <w:p w:rsidR="00084400" w:rsidRPr="00084400" w:rsidRDefault="00084400" w:rsidP="000844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440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84400" w:rsidRPr="00084400" w:rsidRDefault="00084400" w:rsidP="00084400">
      <w:pPr>
        <w:pStyle w:val="ConsPlusNormal"/>
        <w:jc w:val="both"/>
        <w:rPr>
          <w:sz w:val="28"/>
          <w:szCs w:val="28"/>
        </w:rPr>
      </w:pPr>
    </w:p>
    <w:p w:rsidR="00084400" w:rsidRPr="00084400" w:rsidRDefault="00084400" w:rsidP="00084400">
      <w:pPr>
        <w:pStyle w:val="ConsPlusNormal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 xml:space="preserve">6. Основа современной национальной системы квалификаций Российской Федерации была определена </w:t>
      </w:r>
      <w:hyperlink r:id="rId5" w:tooltip="Указ Президента РФ от 07.05.2012 N 597 &quot;О мероприятиях по реализации государственной социальной политики&quot;{КонсультантПлюс}" w:history="1">
        <w:r w:rsidRPr="00084400">
          <w:rPr>
            <w:color w:val="0000FF"/>
            <w:sz w:val="28"/>
            <w:szCs w:val="28"/>
          </w:rPr>
          <w:t>указом</w:t>
        </w:r>
      </w:hyperlink>
      <w:r w:rsidRPr="00084400">
        <w:rPr>
          <w:sz w:val="28"/>
          <w:szCs w:val="28"/>
        </w:rPr>
        <w:t xml:space="preserve"> Президента Российской Федерации от 7 мая 2012 г. </w:t>
      </w:r>
      <w:r>
        <w:rPr>
          <w:sz w:val="28"/>
          <w:szCs w:val="28"/>
        </w:rPr>
        <w:t>№ 597 «</w:t>
      </w:r>
      <w:r w:rsidRPr="00084400">
        <w:rPr>
          <w:sz w:val="28"/>
          <w:szCs w:val="28"/>
        </w:rPr>
        <w:t>О мероприятиях по реализации госу</w:t>
      </w:r>
      <w:r>
        <w:rPr>
          <w:sz w:val="28"/>
          <w:szCs w:val="28"/>
        </w:rPr>
        <w:t>дарственной социальной политики»</w:t>
      </w:r>
      <w:r w:rsidRPr="00084400">
        <w:rPr>
          <w:sz w:val="28"/>
          <w:szCs w:val="28"/>
        </w:rPr>
        <w:t>. Нормативно-правовые механизмы этой системы состоят в следующем: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в трудовом законодательстве закреплен</w:t>
      </w:r>
      <w:r>
        <w:rPr>
          <w:sz w:val="28"/>
          <w:szCs w:val="28"/>
        </w:rPr>
        <w:t>ы понятия «</w:t>
      </w:r>
      <w:r w:rsidRPr="00084400">
        <w:rPr>
          <w:sz w:val="28"/>
          <w:szCs w:val="28"/>
        </w:rPr>
        <w:t>профессиональный стандарт</w:t>
      </w:r>
      <w:r>
        <w:rPr>
          <w:sz w:val="28"/>
          <w:szCs w:val="28"/>
        </w:rPr>
        <w:t>» и «</w:t>
      </w:r>
      <w:r w:rsidRPr="00084400">
        <w:rPr>
          <w:sz w:val="28"/>
          <w:szCs w:val="28"/>
        </w:rPr>
        <w:t>квалификация</w:t>
      </w:r>
      <w:r>
        <w:rPr>
          <w:sz w:val="28"/>
          <w:szCs w:val="28"/>
        </w:rPr>
        <w:t>»</w:t>
      </w:r>
      <w:r w:rsidRPr="00084400">
        <w:rPr>
          <w:sz w:val="28"/>
          <w:szCs w:val="28"/>
        </w:rPr>
        <w:t>, определяющие взаимосвязь национальной системы квалификаций Российской Федерации и сферы труда (</w:t>
      </w:r>
      <w:hyperlink r:id="rId6" w:tooltip="&quot;Трудовой кодекс Российской Федерации&quot; от 30.12.2001 N 197-ФЗ (ред. от 29.09.2025){КонсультантПлюс}" w:history="1">
        <w:r w:rsidRPr="00084400">
          <w:rPr>
            <w:color w:val="0000FF"/>
            <w:sz w:val="28"/>
            <w:szCs w:val="28"/>
          </w:rPr>
          <w:t>ст. 195.1</w:t>
        </w:r>
      </w:hyperlink>
      <w:r w:rsidRPr="00084400">
        <w:rPr>
          <w:sz w:val="28"/>
          <w:szCs w:val="28"/>
        </w:rPr>
        <w:t xml:space="preserve"> Трудового кодекса Российской Федерации);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 xml:space="preserve">- Федеральным </w:t>
      </w:r>
      <w:hyperlink r:id="rId7" w:tooltip="Федеральный закон от 29.12.2012 N 273-ФЗ (ред. от 15.10.2025) &quot;Об образовании в Российской Федерации&quot;{КонсультантПлюс}" w:history="1">
        <w:r w:rsidRPr="00084400">
          <w:rPr>
            <w:color w:val="0000FF"/>
            <w:sz w:val="28"/>
            <w:szCs w:val="28"/>
          </w:rPr>
          <w:t>законом</w:t>
        </w:r>
      </w:hyperlink>
      <w:r w:rsidRPr="00084400">
        <w:rPr>
          <w:sz w:val="28"/>
          <w:szCs w:val="28"/>
        </w:rPr>
        <w:t xml:space="preserve"> от 29 декабря 2012 г. </w:t>
      </w:r>
      <w:r>
        <w:rPr>
          <w:sz w:val="28"/>
          <w:szCs w:val="28"/>
        </w:rPr>
        <w:t>№</w:t>
      </w:r>
      <w:r w:rsidRPr="00084400">
        <w:rPr>
          <w:sz w:val="28"/>
          <w:szCs w:val="28"/>
        </w:rPr>
        <w:t xml:space="preserve"> 2</w:t>
      </w:r>
      <w:r>
        <w:rPr>
          <w:sz w:val="28"/>
          <w:szCs w:val="28"/>
        </w:rPr>
        <w:t>73-ФЗ «</w:t>
      </w:r>
      <w:r w:rsidRPr="00084400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</w:t>
      </w:r>
      <w:r w:rsidRPr="00084400">
        <w:rPr>
          <w:sz w:val="28"/>
          <w:szCs w:val="28"/>
        </w:rPr>
        <w:t xml:space="preserve"> установлены правовые основы применения национальной системы квалификаций в сфере профессионального образования: разработка федеральных государственных образовательных стандартов на основе требований профессиональных стандартов, профессионально-общественная аккредитация профессиональных образовательных программ на соответствие профессиональным стандартам и др.;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вопросы разработки и применения профессиональных стандартов регламентированы в нормативных правовых актах Правительства Российской Федерации и Минтруда России;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 xml:space="preserve">- нормативной правовой основой для независимой оценки квалификации стали Федеральный </w:t>
      </w:r>
      <w:hyperlink r:id="rId8" w:tooltip="Федеральный закон от 03.07.2016 N 238-ФЗ &quot;О независимой оценке квалификации&quot;{КонсультантПлюс}" w:history="1">
        <w:r w:rsidRPr="00084400">
          <w:rPr>
            <w:color w:val="0000FF"/>
            <w:sz w:val="28"/>
            <w:szCs w:val="28"/>
          </w:rPr>
          <w:t>закон</w:t>
        </w:r>
      </w:hyperlink>
      <w:r w:rsidRPr="00084400">
        <w:rPr>
          <w:sz w:val="28"/>
          <w:szCs w:val="28"/>
        </w:rPr>
        <w:t xml:space="preserve"> от 3 июля 2016 г. </w:t>
      </w:r>
      <w:r>
        <w:rPr>
          <w:sz w:val="28"/>
          <w:szCs w:val="28"/>
        </w:rPr>
        <w:t>№ 238-ФЗ «</w:t>
      </w:r>
      <w:r w:rsidRPr="00084400">
        <w:rPr>
          <w:sz w:val="28"/>
          <w:szCs w:val="28"/>
        </w:rPr>
        <w:t>О независимой оценке квалификации</w:t>
      </w:r>
      <w:r>
        <w:rPr>
          <w:sz w:val="28"/>
          <w:szCs w:val="28"/>
        </w:rPr>
        <w:t>»</w:t>
      </w:r>
      <w:r w:rsidRPr="00084400">
        <w:rPr>
          <w:sz w:val="28"/>
          <w:szCs w:val="28"/>
        </w:rPr>
        <w:t xml:space="preserve"> и </w:t>
      </w:r>
      <w:hyperlink r:id="rId9" w:tooltip="Постановление Правительства РФ от 16.11.2016 N 1204 &quot;Об утверждении Правил проведения центром оценки квалификаций независимой оценки квалификации в форме профессионального экзамена&quot;{КонсультантПлюс}" w:history="1">
        <w:r w:rsidRPr="00084400">
          <w:rPr>
            <w:color w:val="0000FF"/>
            <w:sz w:val="28"/>
            <w:szCs w:val="28"/>
          </w:rPr>
          <w:t>Правила</w:t>
        </w:r>
      </w:hyperlink>
      <w:r w:rsidRPr="00084400">
        <w:rPr>
          <w:sz w:val="28"/>
          <w:szCs w:val="28"/>
        </w:rPr>
        <w:t xml:space="preserve"> проведения центром оценки квалификаций независимой оценки квалификации в форме профессионального экзамена, утвержденные постановлением Правительства Российской </w:t>
      </w:r>
      <w:r>
        <w:rPr>
          <w:sz w:val="28"/>
          <w:szCs w:val="28"/>
        </w:rPr>
        <w:t>Федерации от 16 ноября 2016 г. №</w:t>
      </w:r>
      <w:r w:rsidRPr="00084400">
        <w:rPr>
          <w:sz w:val="28"/>
          <w:szCs w:val="28"/>
        </w:rPr>
        <w:t xml:space="preserve"> 1204;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 xml:space="preserve">- отдельные решения, направленные на расширенное применение профессиональных стандартов и независимой оценки квалификации, принимаются на уровне Российской трехсторонней комиссии по регулированию социально-трудовых отношений, объединений работодателей, </w:t>
      </w:r>
      <w:r w:rsidRPr="00084400">
        <w:rPr>
          <w:sz w:val="28"/>
          <w:szCs w:val="28"/>
        </w:rPr>
        <w:lastRenderedPageBreak/>
        <w:t>федеральных отраслевых регуляторов (в банковской и финансовой сферах, в сфере физической культуры и спорта, в лифтовой отрасли и сфере вертикального транспорта, в сферах жилищно-коммунального хозяйства, электроэнергетики, строительства, народных промыслов, текстильной промышленности и др.); рассматривается вопрос о возможности применения профессиональных стандартов в государственном и муниципальном секторах управления.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 xml:space="preserve">7. В целях создания и развития системы профессиональных квалификаций в Российской Федерации </w:t>
      </w:r>
      <w:hyperlink r:id="rId10" w:tooltip="Указ Президента РФ от 16.04.2014 N 249 (ред. от 30.05.2022) &quot;О Национальном совете при Президенте Российской Федерации по профессиональным квалификациям&quot; (вместе с &quot;Положением о Национальном совете при Президенте Российской Федерации по профессиональным квалиф" w:history="1">
        <w:r w:rsidRPr="00084400">
          <w:rPr>
            <w:color w:val="0000FF"/>
            <w:sz w:val="28"/>
            <w:szCs w:val="28"/>
          </w:rPr>
          <w:t>указом</w:t>
        </w:r>
      </w:hyperlink>
      <w:r w:rsidRPr="00084400">
        <w:rPr>
          <w:sz w:val="28"/>
          <w:szCs w:val="28"/>
        </w:rPr>
        <w:t xml:space="preserve"> Президента Российской Федерации от 16 апреля 2014 г. </w:t>
      </w:r>
      <w:r>
        <w:rPr>
          <w:sz w:val="28"/>
          <w:szCs w:val="28"/>
        </w:rPr>
        <w:t>№</w:t>
      </w:r>
      <w:r w:rsidRPr="00084400">
        <w:rPr>
          <w:sz w:val="28"/>
          <w:szCs w:val="28"/>
        </w:rPr>
        <w:t xml:space="preserve"> 249 был создан Национальный совет при Президенте Российской Федерации по профессиональным квалификациям (далее - Национальный совет).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В состав Национального совета вошли представители профильных министерств и ведомств, крупнейших предпринимательских и профсоюзных объединений, ведущих экспертных организаций.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8. Полномочия по разработке и актуализации профессиональных стандартов, проведению мониторинга рынка труда, организации независимой оценки квалификации, экспертизе образовательных стандартов и программ возложены на советы по профессиональным квалификациям, создаваемые на базе объединений работодателей по отраслевому и профессиональному признаку.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9. К настоящему времени созданы 40 отраслевых советов по профессиональным квалификациям, введены в действие более 1300 профессиональных стандартов и более 2300 новых квалификаций на их основе. Инструменты и механизмы национальной системы квалификаций получили распространение во многих отраслях российской экономики.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В 45 субъектах Российской Федерации восьми федеральных округов руководителями регионов определены координационные органы и региональные методические центры для развития инфраструктуры национальной системы квалификаций.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Для проведения независимой оценки отобраны центры оценки квалификаций и их экзаменационные площадки. К настоящему моменту действуют более 500 центров оценки квалификаций, которые располагают 980 экзаменационными площадками, расположенными в 83 субъектах Российской Федерации; профессиональный экзамен прошли около 100 тыс. соискателей.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10. Формируется единый инструментарий мониторинга рынка труда. Созданы и функционируют основные цифровые ресурсы для участников национальной системы квалификаций.</w:t>
      </w:r>
    </w:p>
    <w:p w:rsidR="00084400" w:rsidRPr="00084400" w:rsidRDefault="00084400" w:rsidP="00084400">
      <w:pPr>
        <w:pStyle w:val="ConsPlusNormal"/>
        <w:jc w:val="both"/>
        <w:rPr>
          <w:sz w:val="28"/>
          <w:szCs w:val="28"/>
        </w:rPr>
      </w:pPr>
    </w:p>
    <w:p w:rsidR="00084400" w:rsidRPr="00084400" w:rsidRDefault="00084400" w:rsidP="0008440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84400">
        <w:rPr>
          <w:rFonts w:ascii="Times New Roman" w:hAnsi="Times New Roman" w:cs="Times New Roman"/>
          <w:sz w:val="28"/>
          <w:szCs w:val="28"/>
        </w:rPr>
        <w:t>III. Основные вызовы в области развития квалификаций</w:t>
      </w:r>
    </w:p>
    <w:p w:rsidR="00084400" w:rsidRPr="00084400" w:rsidRDefault="00084400" w:rsidP="000844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4400">
        <w:rPr>
          <w:rFonts w:ascii="Times New Roman" w:hAnsi="Times New Roman" w:cs="Times New Roman"/>
          <w:sz w:val="28"/>
          <w:szCs w:val="28"/>
        </w:rPr>
        <w:lastRenderedPageBreak/>
        <w:t>в Российской Федерации</w:t>
      </w:r>
    </w:p>
    <w:p w:rsidR="00084400" w:rsidRPr="00084400" w:rsidRDefault="00084400" w:rsidP="00084400">
      <w:pPr>
        <w:pStyle w:val="ConsPlusNormal"/>
        <w:jc w:val="both"/>
        <w:rPr>
          <w:sz w:val="28"/>
          <w:szCs w:val="28"/>
        </w:rPr>
      </w:pPr>
    </w:p>
    <w:p w:rsidR="00084400" w:rsidRPr="00084400" w:rsidRDefault="00084400" w:rsidP="00084400">
      <w:pPr>
        <w:pStyle w:val="ConsPlusNormal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 xml:space="preserve">11. Вхождение России в число крупнейших экономик мира, создание в базовых отраслях высокотехнологичных предприятий, </w:t>
      </w:r>
      <w:proofErr w:type="spellStart"/>
      <w:r w:rsidRPr="00084400">
        <w:rPr>
          <w:sz w:val="28"/>
          <w:szCs w:val="28"/>
        </w:rPr>
        <w:t>цифровизация</w:t>
      </w:r>
      <w:proofErr w:type="spellEnd"/>
      <w:r w:rsidRPr="00084400">
        <w:rPr>
          <w:sz w:val="28"/>
          <w:szCs w:val="28"/>
        </w:rPr>
        <w:t xml:space="preserve"> национальной экономики и необходимость массового внедрения технологических инноваций предъявляют новые требования к кадровому потенциалу страны. Повышение производительности труда и обеспечение высоких темпов экономического роста невозможно без изменения качества рабочей силы.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12. Главные вызовы в области развития квалификаций в Российской Федерации состоят в следующем: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внедрение современных технологий, возникновение новых отраслей, профессий и рабочих мест не обеспечиваются нужным количеством квалифицированных кадров, дефицит которых к концу 2030 года составит около 3 млн человек, что может привести к потерям в российской экономике, измеряемым сотнями миллиардов недополученной прибыли;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механизм обновления номенклатуры и содержания профессий и квалификаций не соответствует темпам изменений потребностей экономики в кадрах. Организационные и финансовые издержки, связанные с введением новых профессий и квалификаций в сферах труда и образования, неоправданно высоки. Потери, связанные с отсутствием на рынке подготовленных специалистов с требуемыми квалификациями, несут не только работодатели, но и общество в целом;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основные программные механизмы социально-экономического развития страны, реализуемые национальными, федеральными, региональными и ведомственными проектами, а также государственными программами различного уровня, как правило, не предусматривают необходимых задач кадрового обеспечения;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участие работодателей в оценке результатов подготовки студентов в организациях среднего профессионального образования часто носит формальный характер, а в случае профессионального обучения - не предусмотрено; отсутствует возможность присвоения квалификации студентам организаций высшего образования по результатам освоения отдельных модулей образовательной программы. Это ослабляет позиции молодых людей на рынке труда и повышает издержки бизнеса на подбор, профессиональную адаптацию и переобучение персонала;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 xml:space="preserve">- подтверждение работниками квалификации, полученной неформальным путем, как правило, не урегулировано и связано с большими издержками для соискателей. Чаще всего в эту категорию попадает молодежь из малообеспеченных и социально неблагополучных семей. Снижение барьеров </w:t>
      </w:r>
      <w:r w:rsidRPr="00084400">
        <w:rPr>
          <w:sz w:val="28"/>
          <w:szCs w:val="28"/>
        </w:rPr>
        <w:lastRenderedPageBreak/>
        <w:t>для входа на рынок труда указанных слоев населения является одной из приоритетных задач государственной политики в сфере занятости;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в условиях глобализации экономики и углубления международного разделения труда нарастают потоки трудовой миграции, происходит унификация требований к навыкам и квалификации персонала в международном масштабе. Отсутствие механизмов отбора иностранных работников на основе подтвержденных квалификаций ведет к дополнительным издержкам компаний на обучение персонала и ложится дополнительным бременем на российскую экономику;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 xml:space="preserve">- ускоренная </w:t>
      </w:r>
      <w:proofErr w:type="spellStart"/>
      <w:r w:rsidRPr="00084400">
        <w:rPr>
          <w:sz w:val="28"/>
          <w:szCs w:val="28"/>
        </w:rPr>
        <w:t>цифровизация</w:t>
      </w:r>
      <w:proofErr w:type="spellEnd"/>
      <w:r w:rsidRPr="00084400">
        <w:rPr>
          <w:sz w:val="28"/>
          <w:szCs w:val="28"/>
        </w:rPr>
        <w:t xml:space="preserve"> хозяйственной и социальной жизни обострила спрос на цифровые компетенции работников, роль которых в новых условиях значительно возросла;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 xml:space="preserve">- процессы </w:t>
      </w:r>
      <w:proofErr w:type="spellStart"/>
      <w:r w:rsidRPr="00084400">
        <w:rPr>
          <w:sz w:val="28"/>
          <w:szCs w:val="28"/>
        </w:rPr>
        <w:t>цифровизации</w:t>
      </w:r>
      <w:proofErr w:type="spellEnd"/>
      <w:r w:rsidRPr="00084400">
        <w:rPr>
          <w:sz w:val="28"/>
          <w:szCs w:val="28"/>
        </w:rPr>
        <w:t xml:space="preserve"> в сфере труда и профессионального образования не синхронизированы, что ведет к увеличению транзакционных издержек, затрудняет интеграцию информационных потоков, использование современных облачных сервисов для граждан и работодателей.</w:t>
      </w:r>
    </w:p>
    <w:p w:rsidR="00084400" w:rsidRPr="00084400" w:rsidRDefault="00084400" w:rsidP="00084400">
      <w:pPr>
        <w:pStyle w:val="ConsPlusNormal"/>
        <w:jc w:val="both"/>
        <w:rPr>
          <w:sz w:val="28"/>
          <w:szCs w:val="28"/>
        </w:rPr>
      </w:pPr>
    </w:p>
    <w:p w:rsidR="00084400" w:rsidRPr="00084400" w:rsidRDefault="00084400" w:rsidP="0008440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84400">
        <w:rPr>
          <w:rFonts w:ascii="Times New Roman" w:hAnsi="Times New Roman" w:cs="Times New Roman"/>
          <w:sz w:val="28"/>
          <w:szCs w:val="28"/>
        </w:rPr>
        <w:t>IV. Приоритеты развития национальной системы квалификаций</w:t>
      </w:r>
    </w:p>
    <w:p w:rsidR="00084400" w:rsidRPr="00084400" w:rsidRDefault="00084400" w:rsidP="000844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440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84400" w:rsidRPr="00084400" w:rsidRDefault="00084400" w:rsidP="00084400">
      <w:pPr>
        <w:pStyle w:val="ConsPlusNormal"/>
        <w:jc w:val="both"/>
        <w:rPr>
          <w:sz w:val="28"/>
          <w:szCs w:val="28"/>
        </w:rPr>
      </w:pPr>
    </w:p>
    <w:p w:rsidR="00084400" w:rsidRPr="00084400" w:rsidRDefault="00084400" w:rsidP="00084400">
      <w:pPr>
        <w:pStyle w:val="ConsPlusNormal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13. Приоритетами развития национальной системы квалификаций Российской Федерации на период до 2030 года являются: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предоставление гражданам и работодателям достоверной и актуальной информации, а также доступных сервисов в области получения и подтверждения современных квалификаций на основе расширенного применения цифровых технологий;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оптимизация издержек участников рынка труда за счет интеграции квалификаций, институтов их оценки и признания в национальную систему квалификаций Российской Федерации, обеспечение взаимосвязанности и преемственности квалификаций;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содействие росту уровня квалификации персонала на основе применения профессиональных стандартов в целях повышения эффективности и безопасности производства, качества продукции и услуг;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обновление структуры и содержания профессионального образования и профессионального обучения в целях ускоренного формирования кадровой основы прорывного технологического развития, роста производительности труда за счет усиления взаимосвязи сферы труда и сферы образования и обучения;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создание международной системы признания квалификаций;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lastRenderedPageBreak/>
        <w:t>- снижение барьеров для входа на рынок труда для молодежи, обеспечение доступа к квалификациям для предотвращения бедности и сокращения социального неравенства, обеспечение доступа лиц старшего возраста к инструментам национальной системы квалификаций.</w:t>
      </w:r>
    </w:p>
    <w:p w:rsidR="00084400" w:rsidRPr="00084400" w:rsidRDefault="00084400" w:rsidP="00084400">
      <w:pPr>
        <w:pStyle w:val="ConsPlusNormal"/>
        <w:jc w:val="both"/>
        <w:rPr>
          <w:sz w:val="28"/>
          <w:szCs w:val="28"/>
        </w:rPr>
      </w:pPr>
    </w:p>
    <w:p w:rsidR="00084400" w:rsidRPr="00084400" w:rsidRDefault="00084400" w:rsidP="0008440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84400">
        <w:rPr>
          <w:rFonts w:ascii="Times New Roman" w:hAnsi="Times New Roman" w:cs="Times New Roman"/>
          <w:sz w:val="28"/>
          <w:szCs w:val="28"/>
        </w:rPr>
        <w:t>V. Основные направления и задачи развития национальной</w:t>
      </w:r>
    </w:p>
    <w:p w:rsidR="00084400" w:rsidRPr="00084400" w:rsidRDefault="00084400" w:rsidP="000844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4400">
        <w:rPr>
          <w:rFonts w:ascii="Times New Roman" w:hAnsi="Times New Roman" w:cs="Times New Roman"/>
          <w:sz w:val="28"/>
          <w:szCs w:val="28"/>
        </w:rPr>
        <w:t>системы квалификаций Российской Федерации</w:t>
      </w:r>
    </w:p>
    <w:p w:rsidR="00084400" w:rsidRPr="00084400" w:rsidRDefault="00084400" w:rsidP="00084400">
      <w:pPr>
        <w:pStyle w:val="ConsPlusNormal"/>
        <w:jc w:val="both"/>
        <w:rPr>
          <w:sz w:val="28"/>
          <w:szCs w:val="28"/>
        </w:rPr>
      </w:pPr>
    </w:p>
    <w:p w:rsidR="00084400" w:rsidRPr="00084400" w:rsidRDefault="00084400" w:rsidP="00084400">
      <w:pPr>
        <w:pStyle w:val="ConsPlusNormal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14. В соответствии с основной целью и приоритетами развития национальной системы квалификаций Российской Федерации будут реализованы задачи по следующим основным направлениям.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Направление 1. Обеспечение доступности для граждан и работодателей востребованных квалификаций, в том числе связанных с появлением прорывных технологий, профессий будущего.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Направление 2. Интеграция институтов, направленных на получение и признание квалификаций, в единую национальную систему квалификаций Российской Федерации.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Направление 3. Обновление процедур и требований допуска к профессиональной деятельности, связанной с повышенными рисками причинения вреда жизни и здоровью граждан и (или) нанесения значительного ущерба организациям, окружающей среде.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Направление 4. Обеспечение своевременного реагирования системы подготовки кадров на изменения требований рынка труда.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Направление 5. Создание условий для международной сопоставимости квалификаций и совершенствование механизмов признания российских квалификаций за рубежом и иностранных квалификаций в Российской Федерации.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Направление 6. Формирование механизмов стимулирования граждан и работодателей к освоению и использованию современных квалификаций.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Направление 1. Обеспечение доступности для граждан и работодателей востребованных квалификаций, в том числе связанных с появлением прорывных технологий, профессий будущего,</w:t>
      </w:r>
      <w:r>
        <w:rPr>
          <w:sz w:val="28"/>
          <w:szCs w:val="28"/>
        </w:rPr>
        <w:t xml:space="preserve"> 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включает следующие задачи: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создание и поддержка инструментов мониторинга и прогнозирования потребности национальной экономики, отдельных секторов, субъектов Российской Федерации и муниципальных образований, работодателей и граждан в квалификациях, в том числе по профессиям будущего, с использованием современных цифровых технологий;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lastRenderedPageBreak/>
        <w:t>- оптимизация процессов и процедур, связанных с разработкой профессиональных стандартов и квалификаций, образовательных стандартов, примерных и основных образовательных программ, с учетом тенденций развития экономики и областей научного знания;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обеспечение доступности для граждан и работодателей различных каналов получения востребованных квалификаций и последующего подтверждения их соответствия установленным требованиям.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Направление 2. Интеграция институтов, направленных на получение и признание квалификаций, в единую национальную систему квалификаций Российской Федерации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включает следующие задачи: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развитие в рамках национальной системы квалификаций Российской Федерации взаимодействия работодателей, образовательных организаций, государственных и профессионально-общественных институтов оценки качества подготовки кадров в целях обеспечения рынка труда квалифицированными кадрами в соответствии с перспективными потребностями экономики;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использование инструментов национальной системы квалификаций Российской Федерации при формировании кадровой составляющей национальных, федеральных, региональных, муниципальных, отраслевых и ведомственных программ и проектов;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формирование национальной и отраслевых рамок квалификаций, национального каталога и реестра квалификаций в качестве системообразующих элементов национальной системы квалификаций Российской Федерации;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создание условий для интеграции в национальную систему квалификаций Российской Федерации различных механизмов подтверждения квалификаций, отвечающих общим принципам, в том числе открытости, независимости и доступности процедуры;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формирование единой цифровой платформы национальной системы квалификаций Российской Федерации.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Направление 3. Обновление процедур и требований допуска к профессиональной деятельности, связанной с повышенными рисками причинения вреда жизни и здоровью граждан и (или) нанесения значительного ущерба организациям, окружающей среде,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включает следующие задачи: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 xml:space="preserve">- модернизация требований к квалификациям и институтам признания </w:t>
      </w:r>
      <w:r w:rsidRPr="00084400">
        <w:rPr>
          <w:sz w:val="28"/>
          <w:szCs w:val="28"/>
        </w:rPr>
        <w:lastRenderedPageBreak/>
        <w:t>профессионального мастерства работников, профессиональная деятельность которых связана с повышенными рисками причинения вреда жизни и здоровью граждан, нанесения ущерба имуществу, окружающей среде;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обновление, в том числе с использованием инструментов независимой оценки квалификации, механизмов допуска к профессиональной деятельности, связанной с повышенными рисками причинения вреда жизни и здоровью граждан, нанесения ущерба имуществу, окружающей среде;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формирование единого общедоступного информационного ресурса, содержащего сведения о профессиях и видах деятельности, связанных с повышенными рисками причинения вреда жизни и здоровью граждан, нанесения ущерба имуществу, окружающей среде, по которым требования к квалификациям работников регулируются нормативными правовыми актами Российской Федерации.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Направление 4. Обеспечение своевременного реагирования системы подготовки кадров на изменения требований рынка труда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включает следующие задачи: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вовлечение работодателей в управление качеством реализации основных и дополнительных профессиональных образовательных программ и основных программ профессионального обучения;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внедрение процедуры ускоренной актуализации примерных и основных профессиональных образовательных программ, в том числе по направлениям, связанным с развитием цифровой экономики, с учетом требований, предъявляемых работодателями к квалификации выпускников;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создание условий для подтверждения квалификаций, полученных по итогам реализации профессиональных образовательных программ (или их модулей) и основных программ профессионального обучения, в том числе с использованием инструментов независимой оценки квалификации.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Направление 5. Создание условий для международной сопоставимости квалификаций и совершенствование механизмов признания российских квалификаций за рубежом и иностранных квалификаций в Российской Федерации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включает следующие задачи: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формирование инструментов сопоставления требований к квалификациям в рамках межгосударственных объединений, участие в которых принимает Российская Федерация;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введение процедуры взаимного признания российских квалификаций за рубежом и иностранных квалификаций в Российской Федерации;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lastRenderedPageBreak/>
        <w:t>- создание благоприятных условий для получения и подтверждения иностранными гражданами востребованных в российской экономике и перспективных квалификаций на территории Российской Федерации и государств выезда с учетом приоритетов миграционной политики Российской Федерации;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создание условий для применения в Российской Федерации передовых зарубежных практик, связанных с востребованными в российской экономике и перспективными квалификациями, а также способов их оценки и подтверждения.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Направление 6. Формирование механизмов стимулирования граждан и работодателей к освоению и использованию современных квалификаций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включает следующие задачи: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предоставление возможностей освоения и подтверждения востребованных квалификаций обучающимся организаций высшего и среднего профессионального образования, а также социально незащищенным слоям населения за счет средств соответствующих бюджетов Российской Федерации;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введение налоговых стимулов для работодателей при проведении независимой оценки квалификации работников и лиц, принимаемых на работу, а также при участии в укреплении инфраструктуры экзаменационных центров;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развитие механизмов стимулирования работодателей к привлечению для работы специалистов, имеющих подтвержденную квалификацию;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создание механизма стимулирования работников к повышению и подтверждению их квалификации, в том числе путем обеспечения взаимосвязи размера заработной платы с уровнем квалификации и сложностью решаемых задач;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организация систематического информирования граждан и работодателей о ресурсах и возможностях национальной системы квалификаций Российской Федерации через средства массовой информации.</w:t>
      </w:r>
    </w:p>
    <w:p w:rsidR="00084400" w:rsidRPr="00084400" w:rsidRDefault="00084400" w:rsidP="00084400">
      <w:pPr>
        <w:pStyle w:val="ConsPlusNormal"/>
        <w:jc w:val="both"/>
        <w:rPr>
          <w:sz w:val="28"/>
          <w:szCs w:val="28"/>
        </w:rPr>
      </w:pPr>
    </w:p>
    <w:p w:rsidR="00084400" w:rsidRPr="00084400" w:rsidRDefault="00084400" w:rsidP="0008440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84400">
        <w:rPr>
          <w:rFonts w:ascii="Times New Roman" w:hAnsi="Times New Roman" w:cs="Times New Roman"/>
          <w:sz w:val="28"/>
          <w:szCs w:val="28"/>
        </w:rPr>
        <w:t>VI. Механизмы реализации Стратегии</w:t>
      </w:r>
    </w:p>
    <w:p w:rsidR="00084400" w:rsidRPr="00084400" w:rsidRDefault="00084400" w:rsidP="00084400">
      <w:pPr>
        <w:pStyle w:val="ConsPlusNormal"/>
        <w:jc w:val="both"/>
        <w:rPr>
          <w:sz w:val="28"/>
          <w:szCs w:val="28"/>
        </w:rPr>
      </w:pPr>
    </w:p>
    <w:p w:rsidR="00084400" w:rsidRPr="00084400" w:rsidRDefault="00084400" w:rsidP="00084400">
      <w:pPr>
        <w:pStyle w:val="ConsPlusNormal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15. В целях реализации Стратегии будут использованы правовые, организационно-управленческие, финансово-экономические и информационные механизмы.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15.1. Правовые механизмы включают: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lastRenderedPageBreak/>
        <w:t>- совершенствование нормативного правового регулирования применения профессиональных стандартов в качестве документов прямого действия при разработке и реализации образовательных программ (отдельных модулей), направленных на получение квалификации;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модернизацию нормативной правовой базы, регламентирующей требования к квалификации работников, в том числе для занятых профессиональной деятельностью, связанной с повышенными рисками причинения вреда жизни и здоровью граждан и иными профессиональными рисками, с применением профессиональных стандартов;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совершенствование правовых основ национальной системы квалификаций Российской Федерации, в том числе определение полномочий субъектов Российской Федерации по ее развитию и уточнение правового регулирования в сфере независимой оценки квалификации;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формирование правовых оснований для стимулирования применения работодателями инструментов национальной системы квалификаций Российской Федерации в сфере управления персоналом, включая системы оплаты труда работников;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разработку и введение правовых норм, обеспечивающих признание квалификаций при привлечении квалифицированной рабочей силы.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15.2. Организационно-управленческие механизмы включают: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развитие действующих и создание новых советов по профессиональным квалификациям, укрепление их организационного и кадрового потенциала;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перспективное планирование разработки и актуализации профессиональных стандартов и квалификаций по востребованным и перспективным видам профессиональной деятельности;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расширение и оптимизацию сети центров оценки квалификаций, экзаменационных центров (мест проведения экзаменов) и перечня квалификаций, по которым проводится независимая оценка квалификации; использование для целей независимой оценки, совмещенной с итоговой аттестацией, ресурсов организаций профессионального образования;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вовлечение в использование инструментов национальной системы квалификаций Российской Федерации центров занятости населения, кадровых агентств, операторов интернет-</w:t>
      </w:r>
      <w:proofErr w:type="spellStart"/>
      <w:r w:rsidRPr="00084400">
        <w:rPr>
          <w:sz w:val="28"/>
          <w:szCs w:val="28"/>
        </w:rPr>
        <w:t>рекрутмента</w:t>
      </w:r>
      <w:proofErr w:type="spellEnd"/>
      <w:r w:rsidRPr="00084400">
        <w:rPr>
          <w:sz w:val="28"/>
          <w:szCs w:val="28"/>
        </w:rPr>
        <w:t>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развитие инфраструктуры национальной системы квалификаций в субъектах Российской Федерации, а также отражение вопросов кадрового обеспечения в региональных программах социально-экономического развития;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lastRenderedPageBreak/>
        <w:t>- внесение изменений в формы федерального статистического наблюдения, предусматривающих использование элементов национальной системы квалификаций Российской Федерации для сбора информации о структуре занятости населения, ситуации на рынке труда и его динамике.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15.3. Финансово-экономические механизмы включают: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налоговое стимулирование работодателей к расширению инвестиций в укрепление их кадрового потенциала, в том числе в части затрат на разработку профессиональных стандартов, обучение и независимую оценку квалификации работников и лиц, принимаемых на работу;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учет работодателями уровня квалификации, подтвержденного на основе механизмов национальной системы квалификаций Российской Федерации, при установлении тарифных ставок, окладов (должностных окладов) работников;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финансирование за счет средств федерального, региональных и местных бюджетов освоения и подтверждения начальной (входной) квалификации для молодежи, а также мероприятий по обеспечению доступа к инструментам национальной системы квалификаций Российской Федерации социально незащищенных слоев населения;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использование механизма государственно-частного партнерства;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включение разделов кадрового обеспечения в структуру национальных, федеральных проектов, государственных программ, предусматривающих, в том числе, финансовое обеспечение их реализации;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финансовое обеспечение деятельности институтов национальной системы квалификаций Российской Федерации (Национального совета, Национального агентства развития квалификаций, советов по профессиональным квалификациям) с учетом роста масштаба национальной системы квалификаций.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15.4. Информационные механизмы включают: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 xml:space="preserve">- взаимосвязанные информационные ресурсы национальной системы квалификаций, включая ресурсы, поддерживаемые Минтрудом России, </w:t>
      </w:r>
      <w:proofErr w:type="spellStart"/>
      <w:r w:rsidRPr="00084400">
        <w:rPr>
          <w:sz w:val="28"/>
          <w:szCs w:val="28"/>
        </w:rPr>
        <w:t>Минобрнауки</w:t>
      </w:r>
      <w:proofErr w:type="spellEnd"/>
      <w:r w:rsidRPr="00084400">
        <w:rPr>
          <w:sz w:val="28"/>
          <w:szCs w:val="28"/>
        </w:rPr>
        <w:t xml:space="preserve"> России, </w:t>
      </w:r>
      <w:proofErr w:type="spellStart"/>
      <w:r w:rsidRPr="00084400">
        <w:rPr>
          <w:sz w:val="28"/>
          <w:szCs w:val="28"/>
        </w:rPr>
        <w:t>Минпросвещением</w:t>
      </w:r>
      <w:proofErr w:type="spellEnd"/>
      <w:r w:rsidRPr="00084400">
        <w:rPr>
          <w:sz w:val="28"/>
          <w:szCs w:val="28"/>
        </w:rPr>
        <w:t xml:space="preserve"> России, Пенсионным фондом России, Национальным советом, советами по профессиональным квалификациям, Национальным агентством развития квалификаций, субъектами Российской Федерации на основе общих стандартов представления и обмена данными;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цифровые сервисы национальной системы квалификаций, рассчитанные на конечных пользователей;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lastRenderedPageBreak/>
        <w:t>- обеспечение свободного доступа работодателей к данным национальной системы квалификаций, в том числе к сведениям о квалифицированных специалистах, успешно сдавших профессиональные экзамены, с учетом требований к защите персональных данных;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широкое информационное сопровождение и продвижение институтов и сервисов национальной системы квалификаций в публичном пространстве и средствах массовой информации, их популяризацию среди различных групп потенциальных пользователей.</w:t>
      </w:r>
    </w:p>
    <w:p w:rsidR="00084400" w:rsidRPr="00084400" w:rsidRDefault="00084400" w:rsidP="00084400">
      <w:pPr>
        <w:pStyle w:val="ConsPlusNormal"/>
        <w:jc w:val="both"/>
        <w:rPr>
          <w:sz w:val="28"/>
          <w:szCs w:val="28"/>
        </w:rPr>
      </w:pPr>
    </w:p>
    <w:p w:rsidR="00084400" w:rsidRPr="00084400" w:rsidRDefault="00084400" w:rsidP="0008440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84400">
        <w:rPr>
          <w:rFonts w:ascii="Times New Roman" w:hAnsi="Times New Roman" w:cs="Times New Roman"/>
          <w:sz w:val="28"/>
          <w:szCs w:val="28"/>
        </w:rPr>
        <w:t>VII. Этапы и показатели реализации Стратегии</w:t>
      </w:r>
    </w:p>
    <w:p w:rsidR="00084400" w:rsidRPr="00084400" w:rsidRDefault="00084400" w:rsidP="00084400">
      <w:pPr>
        <w:pStyle w:val="ConsPlusNormal"/>
        <w:jc w:val="both"/>
        <w:rPr>
          <w:sz w:val="28"/>
          <w:szCs w:val="28"/>
        </w:rPr>
      </w:pPr>
    </w:p>
    <w:p w:rsidR="00084400" w:rsidRPr="00084400" w:rsidRDefault="00084400" w:rsidP="00084400">
      <w:pPr>
        <w:pStyle w:val="ConsPlusNormal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16. Реализация Стратегии будет осуществляться в 2 этапа: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I этап: 2021 - 2024 гг.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II этап: 2025 - 2030 гг.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16.1. На I этапе будет создана целостная инфраструктура национальной системы квалификаций Российской Федерации, обеспечивающая широкий доступ работодателей, граждан, образовательных организаций, органов исполнительной власти к различным ее инструментам и сервисам, в том числе к инструментам мониторинга и прогнозирования потребности экономики и граждан в квалификациях, к современным квалификациям и процедурам их подтверждения, программам профессионального образования и обучения, обеспечивающим освоение востребованных и перспективных квалификаций.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По большинству видов профессиональной деятельности, связанных с особыми условиями труда, повышенными требованиями к надежности и безопасности, рисками причинения вреда жизни и здоровью граждан и иными профессиональными рисками, будут разработаны профессиональные стандарты и квалификации, созданы условия для проведения независимой оценки квалификации, разработаны механизмы синхронизации действующих процедур независимой оценки квалификации и аттестации персонала в рамках профессиональных экзаменов.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К концу 2024 года будет завершена переориентация системы высшего и среднего профессионального образования на профессиональные стандарты в качестве основы для образовательных программ и процедур оценки образовательной деятельности. В системе государственной аккредитации профессионального образования будет обеспечен учет оценки качества подготовки выпускников в соответствии с профессиональными стандартами и иными требованиями рынка труда в качестве одного из ведущих показателей.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На этом этапе будет принят пакет нормативных правовых актов, стимулирующих переход на независимую оценку квалификации в качестве массового инструмента оценки квалификации работников.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lastRenderedPageBreak/>
        <w:t>16.2. На II этапе будет осуществляться дальнейшее масштабирование институтов национальной системы квалификаций Российской Федерации. Будет проведена тонкая настройка системы при оптимальном сочетании механизмов саморегулирования и административного воздействия. Результаты наиболее успешных практик в области независимой оценки квалификации, кадрового обеспечения развития отраслей и регионов, взаимодействия работодателей и образовательных организаций получат широкое распространение. Уточненные приоритеты, направления и показатели развития национальной системы квалификаций Российской Федерации будут закреплены в Плане мероприятий (дорожной карте) развития национальной системы квалификаций до 2030 года.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17. Реализация Стратегии будет способствовать достижению следующих базовых показателей, целевые значения которых устанавливаются в Плане мероприятий (дорожной карте) реализации Стратегии: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доля видов экономической деятельности, для которых разработаны соответствующие профессиональные стандарты;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доля лиц, прошедших независимую оценку квалификации, в общей численности рабочей силы (по методологии Международной организации труда), в том числе - работников с особыми условиями труда, а также работников, занятых в видах профессиональной деятельности с особыми требованиями к надежности и безопасности производственных процессов, рисками причинения вреда жизни и здоровью граждан и иными профессиональными рисками; выпускников организаций среднего профессионального образования и профессионального обучения; занятых, безработных и других категорий граждан;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доля основных профессиональных образовательных программ, получивших профессионально-общественную аккредитацию в порядке, установленном советами по профессиональным квалификациям.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Уточнение показателей будет происходить в процессе реализации Стратегии с учетом достигнутых результатов и прогнозируемых рисков в отношении запланированных мероприятий.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18. Основными процессными показателями реализации Стратегии являются: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доля средних и крупных предприятий, участвующих в мониторинге рынка труда;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доля квалификаций, по которым проводится независимая оценка квалификации;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 xml:space="preserve">- доля субъектов Российской Федерации, в которых действует сеть </w:t>
      </w:r>
      <w:r w:rsidRPr="00084400">
        <w:rPr>
          <w:sz w:val="28"/>
          <w:szCs w:val="28"/>
        </w:rPr>
        <w:lastRenderedPageBreak/>
        <w:t>экзаменационных центров или доступны дистанционные формы проведения профессиональных экзаменов с использованием информационных ресурсов национальной системы квалификаций Российской Федерации.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19. Реализация Стратегии будет также способствовать достижению иных показателей, определяемых в стратегических и программных документах Российской Федерации.</w:t>
      </w:r>
    </w:p>
    <w:p w:rsidR="00084400" w:rsidRPr="00084400" w:rsidRDefault="00084400" w:rsidP="00084400">
      <w:pPr>
        <w:pStyle w:val="ConsPlusNormal"/>
        <w:jc w:val="both"/>
        <w:rPr>
          <w:sz w:val="28"/>
          <w:szCs w:val="28"/>
        </w:rPr>
      </w:pPr>
    </w:p>
    <w:p w:rsidR="00084400" w:rsidRPr="00084400" w:rsidRDefault="00084400" w:rsidP="0008440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84400">
        <w:rPr>
          <w:rFonts w:ascii="Times New Roman" w:hAnsi="Times New Roman" w:cs="Times New Roman"/>
          <w:sz w:val="28"/>
          <w:szCs w:val="28"/>
        </w:rPr>
        <w:t>VIII. Ожидаемые эффекты и результаты реализации Стратегии</w:t>
      </w:r>
    </w:p>
    <w:p w:rsidR="00084400" w:rsidRPr="00084400" w:rsidRDefault="00084400" w:rsidP="00084400">
      <w:pPr>
        <w:pStyle w:val="ConsPlusNormal"/>
        <w:jc w:val="both"/>
        <w:rPr>
          <w:sz w:val="28"/>
          <w:szCs w:val="28"/>
        </w:rPr>
      </w:pPr>
    </w:p>
    <w:p w:rsidR="00084400" w:rsidRPr="00084400" w:rsidRDefault="00084400" w:rsidP="00084400">
      <w:pPr>
        <w:pStyle w:val="ConsPlusNormal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 xml:space="preserve">20. Ожидаемые эффекты от реализации Стратегии связаны с достижением национальных целей развития, определенных </w:t>
      </w:r>
      <w:hyperlink r:id="rId11" w:tooltip="Указ Президента РФ от 07.05.2018 N 204 (ред. от 21.07.2020) &quot;О национальных целях и стратегических задачах развития Российской Федерации на период до 2024 года&quot;{КонсультантПлюс}" w:history="1">
        <w:r w:rsidRPr="00084400">
          <w:rPr>
            <w:color w:val="0000FF"/>
            <w:sz w:val="28"/>
            <w:szCs w:val="28"/>
          </w:rPr>
          <w:t>указом</w:t>
        </w:r>
      </w:hyperlink>
      <w:r w:rsidRPr="00084400">
        <w:rPr>
          <w:sz w:val="28"/>
          <w:szCs w:val="28"/>
        </w:rPr>
        <w:t xml:space="preserve"> Президента Российс</w:t>
      </w:r>
      <w:r>
        <w:rPr>
          <w:sz w:val="28"/>
          <w:szCs w:val="28"/>
        </w:rPr>
        <w:t>кой Федерации от 7 мая 2018 г. № 204 «</w:t>
      </w:r>
      <w:r w:rsidRPr="00084400">
        <w:rPr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>
        <w:rPr>
          <w:sz w:val="28"/>
          <w:szCs w:val="28"/>
        </w:rPr>
        <w:t>»</w:t>
      </w:r>
      <w:r w:rsidRPr="00084400">
        <w:rPr>
          <w:sz w:val="28"/>
          <w:szCs w:val="28"/>
        </w:rPr>
        <w:t xml:space="preserve"> и </w:t>
      </w:r>
      <w:hyperlink r:id="rId12" w:tooltip="Указ Президента РФ от 21.07.2020 N 474 &quot;О национальных целях развития Российской Федерации на период до 2030 года&quot;------------ Утратил силу или отменен{КонсультантПлюс}" w:history="1">
        <w:r w:rsidRPr="00084400">
          <w:rPr>
            <w:color w:val="0000FF"/>
            <w:sz w:val="28"/>
            <w:szCs w:val="28"/>
          </w:rPr>
          <w:t>указом</w:t>
        </w:r>
      </w:hyperlink>
      <w:r w:rsidRPr="00084400">
        <w:rPr>
          <w:sz w:val="28"/>
          <w:szCs w:val="28"/>
        </w:rPr>
        <w:t xml:space="preserve"> Президента Российской Федерации от 21 июля 2020 г.</w:t>
      </w:r>
      <w:r>
        <w:rPr>
          <w:sz w:val="28"/>
          <w:szCs w:val="28"/>
        </w:rPr>
        <w:t xml:space="preserve"> № 474 «</w:t>
      </w:r>
      <w:r w:rsidRPr="00084400">
        <w:rPr>
          <w:sz w:val="28"/>
          <w:szCs w:val="28"/>
        </w:rPr>
        <w:t>О национальных целях развития Российской Федерации на период до 2030 года</w:t>
      </w:r>
      <w:r>
        <w:rPr>
          <w:sz w:val="28"/>
          <w:szCs w:val="28"/>
        </w:rPr>
        <w:t>»</w:t>
      </w:r>
      <w:r w:rsidRPr="00084400">
        <w:rPr>
          <w:sz w:val="28"/>
          <w:szCs w:val="28"/>
        </w:rPr>
        <w:t>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21. Основные эффекты реализации Стратегии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для государства: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формирование устойчивого механизма обеспечения качества трудовых ресурсов;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повышение стабильности рынка труда за счет поддержания баланса спроса на квалифицированные кадры и предложения рабочей силы;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повышение качества профессионального образования путем обеспечения соответствия образовательных программ требованиям рынка труда;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повышение инвестиционной привлекательности Российской Федерации за счет качественных изменений на рынке труда;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для работодателей: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расширение доступа к квалифицированной рабочей силе;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снижение издержек, связанных с поиском, отбором и обучением работников, отвечающих требованиям работодателя;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развитие кадрового потенциала, обеспечивающего внедрение и использование технологических инноваций в компаниях и организациях;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 xml:space="preserve">- снижение профессиональных рисков, связанных с действиями персонала, повышение надежности и безопасности производственных процессов, снижение рисков для населения и территорий от чрезвычайных </w:t>
      </w:r>
      <w:r w:rsidRPr="00084400">
        <w:rPr>
          <w:sz w:val="28"/>
          <w:szCs w:val="28"/>
        </w:rPr>
        <w:lastRenderedPageBreak/>
        <w:t>ситуаций природного и техногенного характера;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для граждан: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доступность актуальной информации о востребованных и перспективных профессиях и квалификациях;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снижение издержек при входе на рынок труда или смене профиля деятельности;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возможность планирования профессиональной карьеры, повышение профессиональной мобильности;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увеличение доходов в соответствии с ростом квалификации работника.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22. Основные планируемые результаты реализации Стратегии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По направлению 1. Обеспечение доступности для граждан и работодателей востребованных квалификаций, в том числе связанных с появлением прорывных технологий, профессий будущего: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проводится регулярный углубленный мониторинг рынка труда, на его основе осуществляется прогнозирование потребности экономики и граждан в профессиях и квалификациях, в том числе по профессиям будущего, с использованием современных цифровых технологий;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определен и функционирует порядок перехода от устаревших квалификационных требований предыдущего поколения к новым профессиональным стандартам и квалификациям;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профессиональные стандарты, требования к квалификациям, оценочные средства для независимой оценки квалификации систематически актуализируются с учетом требований новых технологий;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квалификации работников и лиц, претендующих на осуществление профессиональной деятельности, соответствуют потребностям рынка труда;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обеспечено оперативное и адресное доведение до работодателей, организаций, осуществляющих образовательную деятельность, граждан, органов государственной власти и международных организаций информации о действующих в Российской Федерации современных классификаторах, профессиональных стандартах, профессиональных образовательных программах, квалификациях, а также процедурах и результатах их оценки.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По направлению 2. Интеграция институтов, направленных на получение и признание квалификаций, в единую национальную систему квалификаций Российской Федерации: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lastRenderedPageBreak/>
        <w:t>- в интересах работодателей и граждан сформирована оптимальная нормативно-правовая и информационная среда для повышения уровня квалификации работников и развития человеческого капитала;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при формировании требований к кадровому обеспечению реализации государственных программ, национальных, федеральных, региональных, муниципальных, отраслевых и ведомственных программ и проектов используются инструменты национальной системы квалификаций Российской Федерации;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сформированы критерии и механизмы признания устоявшихся практик оценки квалификации, которые основаны на передовых международных, отраслевых и корпоративных стандартах, их включения в национальную систему квалификаций Российской Федерации;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разработаны и внедрены национальная и отраслевые рамки квалификаций, единый каталог и реестр квалификаций;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в сфере труда и в сфере подготовки кадров используется преемственная система классификаторов, профессиональных стандартов, квалификаций, профессий и специальностей;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единая цифровая платформа национальной системы квалификаций Российской Федерации обеспечивает взаимодействие институтов управления квалификациями и оказание широкого спектра услуг гражданам и работодателям, в том числе - ведение информационных баз национальной системы квалификаций; единый цифровой инструментарий мониторинга и прогнозирования потребностей рынка труда в квалификациях; выявление новых профессий и квалификаций; цифровые сервисы для формирования профессиональной карьеры и профессиональной ориентации; цифровые сервисы для освоения и оценки квалификаций;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положения профессиональных стандартов применяются при разработке и актуализации квалификационных требований для замещения должностей государственной гражданской службы; при отборе кандидатов на замещение должностей государственной гражданской службы применяются механизмы независимой оценки квалификаций;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 xml:space="preserve">- механизмы оценки квалификации, основанные на общих принципах, в том числе на принципах открытости, независимости и доступности процедуры, применяются заинтересованными организациями для определения фактической квалификации граждан, проведения активной политики занятости, содействия в трудоустройстве безработных граждан, высвобождаемых работников, лиц </w:t>
      </w:r>
      <w:proofErr w:type="spellStart"/>
      <w:r w:rsidRPr="00084400">
        <w:rPr>
          <w:sz w:val="28"/>
          <w:szCs w:val="28"/>
        </w:rPr>
        <w:t>предпенсионного</w:t>
      </w:r>
      <w:proofErr w:type="spellEnd"/>
      <w:r w:rsidRPr="00084400">
        <w:rPr>
          <w:sz w:val="28"/>
          <w:szCs w:val="28"/>
        </w:rPr>
        <w:t xml:space="preserve"> возраста, а также для оценки результатов профессионального образования и обучения указанных категорий населения.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lastRenderedPageBreak/>
        <w:t>По направлению 3. Обновление процедур и требований допуска к профессиональной деятельности, связанной с повышенными рисками причинения вреда жизни и здоровью граждан и (или) нанесения значительного ущерба организациям, окружающей среде: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обновлены на основе оценки рисков профессиональной деятельности перечни профессий и видов деятельности, профессиональных квалификаций, по которым требуется специальное регулирование нормативными правовыми актами;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введены (актуализированы) профессиональные стандарты и квалификации по видам деятельности, связанным с особыми условиями труда, повышенными требованиями к надежности и безопасности, рисками причинения вреда жизни и здоровью граждан, рисками при защите населения и территорий от чрезвычайных ситуаций природного и техногенного характера и иными профессиональными рисками;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применяется объективный механизм периодической оценки квалификации работников, способствующий снижению профессиональных рисков, повышению безопасности и надежности производства товаров и оказания услуг.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По направлению 4. Обеспечение своевременного реагирования системы подготовки кадров на изменения требований рынка труда: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сформирован порядок ускоренной разработки профессиональных стандартов, квалификаций, оценочных материалов, примерных основных образовательных программ - от утверждения профессионального стандарта до утверждения актуализированных основных образовательных программ в соответствии с новыми требованиями проходит, как правило, не более 1 года, программ профессионального обучения и дополнительных профессиональных программ - не более 6 месяцев;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профессиональные стандарты применяются при формировании примерных и основных профессиональных образовательных программ всех уровней и основных программ профессионального обучения, направленных на овладение выпускниками квалификациями, основанными на профессиональных стандартах;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основные и дополнительные профессиональные образовательные программы и основные программы профессионального обучения систематически актуализируются в соответствии с требованиями профессиональных стандартов (требованиями к квалификациям);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разработаны и применяются типовые модули профессиональных стандартов, образовательных программ, направленные на освоение цифровых компетенций работниками различного уровня и профиля;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lastRenderedPageBreak/>
        <w:t>- механизмы профессионально-общественной аккредитации и экспертизы активно применяются для повышения качества образовательных программ с учетом требований работодателей, профессиональных сообществ; снижена административная нагрузка на образовательные организации в рамках государственных систем аккредитации и лицензирования;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итоговая и промежуточная аттестация обучающихся по профессиональным образовательным программам и программам профессионального обучения включает механизмы независимой оценки квалификации, в том числе по результатам освоения отдельных модулей профессиональных образовательных программ.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По направлению 5. Создание условий для международной сопоставимости квалификаций и совершенствование механизмов признания российских квалификаций за рубежом и иностранных квалификаций в Российской Федерации: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проведены межгосударственные переговоры и заключены соглашения о взаимном признании российских квалификаций за рубежом и зарубежных квалификаций в Российской Федерации;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сформированы инструменты сопоставления требований к квалификациям в рамках межгосударственных объединений, в которых принимает участие Российская Федерация;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созданы экзаменационные центры, в том числе за рубежом, для обеспечения иностранных граждан возможностями подтверждения своей квалификации в Российской Федерации и на территории государств выезда;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созданы условия для применения в Российской Федерации передовых зарубежных практик, связанных с востребованными в российской экономике и перспективными квалификациями, а также способов их оценки и подтверждения.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По направлению 6. Формирование механизмов стимулирования граждан и работодателей к освоению и использованию современных квалификаций: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инструменты независимой оценки квалификации интегрированы в трудовое законодательство Российской Федерации;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современные профессиональные стандарты, независимая оценка квалификации широко применяются в управлении персоналом;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услуги независимой оценки квалификации доступны для работодателей и соискателей;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 xml:space="preserve">- созданы условия для получения молодежью первого профессионального опыта и квалификации, обеспечивающих успешное трудоустройство и </w:t>
      </w:r>
      <w:r w:rsidRPr="00084400">
        <w:rPr>
          <w:sz w:val="28"/>
          <w:szCs w:val="28"/>
        </w:rPr>
        <w:lastRenderedPageBreak/>
        <w:t>профессиональную адаптацию;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данные о квалификации персонала организаций на основе реестра сведений о результатах независимой оценки квалификации учитываются по критерию "квалификация основного персонала" при осуществлении закупки товаров и услуг для государственных и муниципальных нужд;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во всех регионах функционирует система консультирования для работодателей, образовательных организаций, российских и иностранных граждан по вопросам выбора, освоения и подтверждения квалификаций, формирования индивидуальной профессиональной карьеры и трудоустройства;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цифровые ресурсы национальной системы квалификаций Российской Федерации, их сервисы доступны для широкого круга пользователей (государственных и муниципальных органов управления, работодателей, абитуриентов, учащихся, образовательных организаций; лиц, претендующих на осуществление определенного вида трудовой деятельности; служб занятости, кадровых агентств, зарубежных партнеров и др.).</w:t>
      </w:r>
    </w:p>
    <w:p w:rsidR="00084400" w:rsidRPr="00084400" w:rsidRDefault="00084400" w:rsidP="00084400">
      <w:pPr>
        <w:pStyle w:val="ConsPlusNormal"/>
        <w:jc w:val="both"/>
        <w:rPr>
          <w:sz w:val="28"/>
          <w:szCs w:val="28"/>
        </w:rPr>
      </w:pPr>
    </w:p>
    <w:p w:rsidR="00084400" w:rsidRPr="00084400" w:rsidRDefault="00084400" w:rsidP="0008440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84400">
        <w:rPr>
          <w:rFonts w:ascii="Times New Roman" w:hAnsi="Times New Roman" w:cs="Times New Roman"/>
          <w:sz w:val="28"/>
          <w:szCs w:val="28"/>
        </w:rPr>
        <w:t>IX. Управление реализацией Стратегии</w:t>
      </w:r>
    </w:p>
    <w:p w:rsidR="00084400" w:rsidRPr="00084400" w:rsidRDefault="00084400" w:rsidP="00084400">
      <w:pPr>
        <w:pStyle w:val="ConsPlusNormal"/>
        <w:jc w:val="both"/>
        <w:rPr>
          <w:sz w:val="28"/>
          <w:szCs w:val="28"/>
        </w:rPr>
      </w:pPr>
    </w:p>
    <w:p w:rsidR="00084400" w:rsidRPr="00084400" w:rsidRDefault="00084400" w:rsidP="00084400">
      <w:pPr>
        <w:pStyle w:val="ConsPlusNormal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23. Национальный совет разрабатывает План мероприятий (дорожную карту) реализации Стратегии (далее - План мероприятий), осуществляет координацию деятельности органов государственной власти Российской Федерации, объединений работодателей, профессиональных союзов (их объединений) и ассоциаций, общественных объединений, образовательных, научных и иных организаций, советов по профессиональным квалификациям по реализации Стратегии.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24. Федеральные органы государственной власти при участии органов государственной власти субъектов Российской Федерации и органов местного самоуправления принимают меры по реализации Стратегии и Плана мероприятий с учетом сферы ответственности, установленной законодательством Российской Федерации.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Федеральные органы государственной власти обеспечивают подготовку и издание нормативных правовых актов, связанных с реализацией Стратегии и Плана мероприятий, после их рассмотрения и одобрения Национальным советом.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Представители федеральных органов государственной власти в Национальном совете: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обеспечивают координацию участия федерального органа государственной власти в реализации Стратегии и Плана мероприятий в рамках своих полномочий;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lastRenderedPageBreak/>
        <w:t>- организуют подготовку материалов и информации по вопросам реализации Стратегии и Плана мероприятий, относящихся к компетенции федерального органа государственной власти;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докладывают на заседаниях Национального совета о результатах деятельности федерального органа государственной власти по реализации мероприятий Стратегии.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25. АНО "Национальное агентство развития квалификаций" обеспечивает организационную, методическую, экспертно-аналитическую поддержку реализации Стратегии и Плана мероприятий, осуществляет формирование и развитие информационных ресурсов национальной системы квалификаций.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26. Советы по профессиональным квалификациям осуществляют реализацию Стратегии и Плана мероприятий в рамках своей компетенции.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27. АНО "Агентство развития профессионального мастерства (</w:t>
      </w:r>
      <w:proofErr w:type="spellStart"/>
      <w:r w:rsidRPr="00084400">
        <w:rPr>
          <w:sz w:val="28"/>
          <w:szCs w:val="28"/>
        </w:rPr>
        <w:t>Ворлдскиллс</w:t>
      </w:r>
      <w:proofErr w:type="spellEnd"/>
      <w:r w:rsidRPr="00084400">
        <w:rPr>
          <w:sz w:val="28"/>
          <w:szCs w:val="28"/>
        </w:rPr>
        <w:t xml:space="preserve"> Россия)" участвует в реализации Стратегии и Плана мероприятий в рамках своей компетенции.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28. ВНИИ труда Минтруда России осуществляет научно-исследовательскую и аналитическую деятельность по направлениям развития национальной системы квалификаций Российской Федерации, определенных Стратегией, в рамках своей компетенции.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29. Финансовое обеспечение реализации Стратегии осуществляется за счет: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бюджетных ассигнований федерального бюджета, бюджетов субъектов Российской Федерации;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средств государственных внебюджетных фондов и внебюджетных источников, включая средства институтов развития, компаний с государственным участием, государственных корпораций;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- средств работодателей и их объединений.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30. Корректировка Стратегии осуществляется по решению Национального совета с учетом результатов выполнения мероприятий Стратегии и изменений социальных, экономических, внешнеполитических и иных условий, оказывающих существенное влияние на ее реализацию.</w:t>
      </w:r>
    </w:p>
    <w:p w:rsidR="00084400" w:rsidRPr="00084400" w:rsidRDefault="00084400" w:rsidP="000844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84400">
        <w:rPr>
          <w:sz w:val="28"/>
          <w:szCs w:val="28"/>
        </w:rPr>
        <w:t>31. Результаты реализации Стратегии отражаются в экспертно-аналитическом докладе Национального совета о развитии национальной системы квалификаций Российской Федерации, который представляется Президенту Российской Федерации один раз в два года.</w:t>
      </w:r>
    </w:p>
    <w:p w:rsidR="00084400" w:rsidRPr="00084400" w:rsidRDefault="00084400" w:rsidP="00084400">
      <w:pPr>
        <w:pStyle w:val="ConsPlusNormal"/>
        <w:jc w:val="both"/>
        <w:rPr>
          <w:sz w:val="28"/>
          <w:szCs w:val="28"/>
        </w:rPr>
      </w:pPr>
    </w:p>
    <w:p w:rsidR="00084400" w:rsidRPr="00084400" w:rsidRDefault="00084400" w:rsidP="000844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84400" w:rsidRPr="00084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00"/>
    <w:rsid w:val="00084400"/>
    <w:rsid w:val="0060453B"/>
    <w:rsid w:val="00AC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3C32D-D1B1-4CA4-83FA-3A069218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44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844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00485&amp;date=24.11.2025&amp;dst=100032&amp;field=134&amp;demo=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6721&amp;date=24.11.2025&amp;dst=100208&amp;field=134&amp;demo=1" TargetMode="External"/><Relationship Id="rId12" Type="http://schemas.openxmlformats.org/officeDocument/2006/relationships/hyperlink" Target="https://login.consultant.ru/link/?req=doc&amp;base=LAW&amp;n=357927&amp;date=24.11.2025&amp;demo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5484&amp;date=24.11.2025&amp;dst=1843&amp;field=134&amp;demo=1" TargetMode="External"/><Relationship Id="rId11" Type="http://schemas.openxmlformats.org/officeDocument/2006/relationships/hyperlink" Target="https://login.consultant.ru/link/?req=doc&amp;base=LAW&amp;n=358026&amp;date=24.11.2025&amp;demo=1" TargetMode="External"/><Relationship Id="rId5" Type="http://schemas.openxmlformats.org/officeDocument/2006/relationships/hyperlink" Target="https://login.consultant.ru/link/?req=doc&amp;base=LAW&amp;n=129344&amp;date=24.11.2025&amp;demo=1" TargetMode="External"/><Relationship Id="rId10" Type="http://schemas.openxmlformats.org/officeDocument/2006/relationships/hyperlink" Target="https://login.consultant.ru/link/?req=doc&amp;base=LAW&amp;n=418135&amp;date=24.11.2025&amp;demo=1" TargetMode="External"/><Relationship Id="rId4" Type="http://schemas.openxmlformats.org/officeDocument/2006/relationships/hyperlink" Target="https://login.consultant.ru/link/?req=doc&amp;base=LAW&amp;n=357927&amp;date=24.11.2025&amp;dst=100007&amp;field=134&amp;demo=1" TargetMode="External"/><Relationship Id="rId9" Type="http://schemas.openxmlformats.org/officeDocument/2006/relationships/hyperlink" Target="https://login.consultant.ru/link/?req=doc&amp;base=LAW&amp;n=207283&amp;date=24.11.2025&amp;dst=100010&amp;field=134&amp;demo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6762</Words>
  <Characters>38549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Тимченко</dc:creator>
  <cp:keywords/>
  <dc:description/>
  <cp:lastModifiedBy>Administr</cp:lastModifiedBy>
  <cp:revision>2</cp:revision>
  <dcterms:created xsi:type="dcterms:W3CDTF">2025-12-17T12:16:00Z</dcterms:created>
  <dcterms:modified xsi:type="dcterms:W3CDTF">2025-12-17T12:16:00Z</dcterms:modified>
</cp:coreProperties>
</file>